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7B1246AB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9076B5">
        <w:rPr>
          <w:sz w:val="24"/>
          <w:szCs w:val="24"/>
          <w:lang w:val="hr-HR"/>
        </w:rPr>
        <w:t>614/1</w:t>
      </w:r>
    </w:p>
    <w:p w14:paraId="27950B74" w14:textId="04FE2716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44391">
        <w:rPr>
          <w:sz w:val="24"/>
          <w:szCs w:val="24"/>
          <w:lang w:val="hr-HR"/>
        </w:rPr>
        <w:t>30.06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2CCDCAFE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EF787E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i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64A2314E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215ED0">
        <w:rPr>
          <w:rFonts w:ascii="Arial" w:hAnsi="Arial" w:cs="Arial"/>
          <w:bCs/>
          <w:sz w:val="24"/>
          <w:szCs w:val="24"/>
        </w:rPr>
        <w:t>2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r w:rsidR="00215ED0">
        <w:rPr>
          <w:rFonts w:ascii="Arial" w:hAnsi="Arial" w:cs="Arial"/>
          <w:bCs/>
          <w:sz w:val="24"/>
          <w:szCs w:val="24"/>
        </w:rPr>
        <w:t>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215ED0">
        <w:rPr>
          <w:rFonts w:ascii="Arial" w:hAnsi="Arial" w:cs="Arial"/>
          <w:bCs/>
          <w:sz w:val="24"/>
          <w:szCs w:val="24"/>
        </w:rPr>
        <w:t>ama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</w:p>
    <w:p w14:paraId="3094B06C" w14:textId="7B6ACCF4" w:rsidR="00215ED0" w:rsidRPr="00215ED0" w:rsidRDefault="00215ED0" w:rsidP="00215ED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Daruvar</w:t>
      </w:r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1D8507F7" w14:textId="276D09BE" w:rsidR="007E1E79" w:rsidRDefault="00365CB3" w:rsidP="008E570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2" w:name="_Hlk169590372"/>
      <w:bookmarkEnd w:id="1"/>
      <w:proofErr w:type="spellStart"/>
      <w:r w:rsidRPr="00635485">
        <w:rPr>
          <w:rFonts w:ascii="Arial" w:eastAsia="Arial" w:hAnsi="Arial" w:cs="Arial"/>
          <w:b/>
          <w:sz w:val="24"/>
        </w:rPr>
        <w:t>magista</w:t>
      </w:r>
      <w:r w:rsidR="00C340DF" w:rsidRPr="00635485">
        <w:rPr>
          <w:rFonts w:ascii="Arial" w:eastAsia="Arial" w:hAnsi="Arial" w:cs="Arial"/>
          <w:b/>
          <w:sz w:val="24"/>
        </w:rPr>
        <w:t>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="007E517F" w:rsidRPr="00635485">
        <w:rPr>
          <w:rFonts w:ascii="Arial" w:eastAsia="Arial" w:hAnsi="Arial" w:cs="Arial"/>
          <w:b/>
          <w:sz w:val="24"/>
        </w:rPr>
        <w:t xml:space="preserve"> </w:t>
      </w:r>
      <w:r w:rsidR="007E517F"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</w:t>
      </w:r>
      <w:r w:rsidR="004E14EC" w:rsidRPr="00635485">
        <w:rPr>
          <w:rFonts w:ascii="Arial" w:eastAsia="Arial" w:hAnsi="Arial" w:cs="Arial"/>
          <w:bCs/>
          <w:sz w:val="24"/>
        </w:rPr>
        <w:t>1</w:t>
      </w:r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2"/>
    </w:p>
    <w:p w14:paraId="2FB59A8F" w14:textId="3DE35DE1" w:rsidR="00710971" w:rsidRPr="00B44391" w:rsidRDefault="005E6A6C" w:rsidP="00B44391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medicinske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biokemije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C129BA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C129B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129BA">
        <w:rPr>
          <w:rFonts w:ascii="Arial" w:eastAsia="Arial" w:hAnsi="Arial" w:cs="Arial"/>
          <w:bCs/>
          <w:sz w:val="24"/>
        </w:rPr>
        <w:t>laboratoriju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Doma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622F195F" w14:textId="6D296F32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lastRenderedPageBreak/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F03212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5A55D3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699BB438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F0321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4D1C5C5F" w14:textId="77777777" w:rsidR="00C129BA" w:rsidRDefault="00C129BA" w:rsidP="00C129BA">
      <w:pPr>
        <w:rPr>
          <w:rFonts w:ascii="Arial" w:eastAsia="Arial" w:hAnsi="Arial" w:cs="Arial"/>
          <w:sz w:val="24"/>
        </w:rPr>
      </w:pPr>
      <w:proofErr w:type="spellStart"/>
      <w:r w:rsidRPr="00C129BA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C129BA">
        <w:rPr>
          <w:rFonts w:ascii="Arial" w:hAnsi="Arial" w:cs="Arial"/>
          <w:b/>
          <w:bCs/>
          <w:sz w:val="24"/>
          <w:szCs w:val="24"/>
        </w:rPr>
        <w:t xml:space="preserve"> pod 9: </w:t>
      </w:r>
      <w:r>
        <w:rPr>
          <w:rFonts w:ascii="Arial" w:hAnsi="Arial" w:cs="Arial"/>
          <w:b/>
          <w:bCs/>
          <w:sz w:val="24"/>
          <w:szCs w:val="24"/>
        </w:rPr>
        <w:t xml:space="preserve">VSS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magistar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magistra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biokemije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592BB4A8" w14:textId="77777777" w:rsidR="00C129BA" w:rsidRDefault="00C129BA" w:rsidP="00C129BA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344F632E" w14:textId="5A45768F" w:rsidR="00D55A67" w:rsidRPr="00DD1AD1" w:rsidRDefault="00D55A6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</w:t>
      </w: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9588E6F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21C3C"/>
    <w:rsid w:val="00144794"/>
    <w:rsid w:val="00150B81"/>
    <w:rsid w:val="0015773D"/>
    <w:rsid w:val="001604D4"/>
    <w:rsid w:val="001706F0"/>
    <w:rsid w:val="001759EE"/>
    <w:rsid w:val="00197AFD"/>
    <w:rsid w:val="001A43EE"/>
    <w:rsid w:val="001A5B0E"/>
    <w:rsid w:val="001B4020"/>
    <w:rsid w:val="001B45CC"/>
    <w:rsid w:val="001E31D0"/>
    <w:rsid w:val="001E4081"/>
    <w:rsid w:val="002018E2"/>
    <w:rsid w:val="00212D78"/>
    <w:rsid w:val="00215ED0"/>
    <w:rsid w:val="002208A2"/>
    <w:rsid w:val="00232EEB"/>
    <w:rsid w:val="00254DB7"/>
    <w:rsid w:val="00254DBA"/>
    <w:rsid w:val="0026276F"/>
    <w:rsid w:val="0027163F"/>
    <w:rsid w:val="002729A7"/>
    <w:rsid w:val="00272FE5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5D3"/>
    <w:rsid w:val="005A5D3A"/>
    <w:rsid w:val="005A62DE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D30B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80415"/>
    <w:rsid w:val="009806B6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44391"/>
    <w:rsid w:val="00B52292"/>
    <w:rsid w:val="00B640E7"/>
    <w:rsid w:val="00B702D9"/>
    <w:rsid w:val="00B72C1C"/>
    <w:rsid w:val="00B732B3"/>
    <w:rsid w:val="00B74EF3"/>
    <w:rsid w:val="00B80F52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69F9"/>
    <w:rsid w:val="00E30DFA"/>
    <w:rsid w:val="00E518E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2025-06-30T12:04:00Z</cp:lastPrinted>
  <dcterms:created xsi:type="dcterms:W3CDTF">2025-06-30T12:04:00Z</dcterms:created>
  <dcterms:modified xsi:type="dcterms:W3CDTF">2025-06-30T12:32:00Z</dcterms:modified>
</cp:coreProperties>
</file>